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00" w:lineRule="auto"/>
        <w:jc w:val="center"/>
        <w:rPr>
          <w:b w:val="1"/>
          <w:bCs w:val="1"/>
          <w:sz w:val="22"/>
          <w:szCs w:val="22"/>
        </w:rPr>
      </w:pPr>
      <w:r w:rsidDel="00000000" w:rsidR="00000000" w:rsidRPr="00000000">
        <w:rPr>
          <w:b w:val="1"/>
          <w:bCs w:val="1"/>
          <w:sz w:val="22"/>
          <w:szCs w:val="22"/>
          <w:rtl w:val="0"/>
        </w:rPr>
        <w:t xml:space="preserve">EDITAL DE INSCRIÇÕES PARA SELEÇÃO DE ALUNO REGULAR 2027/1</w:t>
      </w:r>
    </w:p>
    <w:p w:rsidR="00000000" w:rsidDel="00000000" w:rsidP="00000000" w:rsidRDefault="00000000" w:rsidRPr="00000000" w14:paraId="00000002">
      <w:pPr>
        <w:spacing w:after="200" w:line="300" w:lineRule="auto"/>
        <w:jc w:val="center"/>
        <w:rPr>
          <w:b w:val="1"/>
          <w:bCs w:val="1"/>
          <w:sz w:val="22"/>
          <w:szCs w:val="22"/>
        </w:rPr>
      </w:pPr>
      <w:r w:rsidDel="00000000" w:rsidR="00000000" w:rsidRPr="00000000">
        <w:rPr>
          <w:b w:val="1"/>
          <w:bCs w:val="1"/>
          <w:sz w:val="22"/>
          <w:szCs w:val="22"/>
          <w:rtl w:val="0"/>
        </w:rPr>
        <w:t xml:space="preserve">ANEXO IV – ORIENTAÇÕES PARA ELABORAÇÃO DA CARTA DE APRESENTAÇÃO</w:t>
      </w:r>
    </w:p>
    <w:p w:rsidR="00000000" w:rsidDel="00000000" w:rsidP="00000000" w:rsidRDefault="00000000" w:rsidRPr="00000000" w14:paraId="00000003">
      <w:pPr>
        <w:spacing w:after="200" w:line="300" w:lineRule="auto"/>
        <w:jc w:val="both"/>
        <w:rPr>
          <w:sz w:val="22"/>
          <w:szCs w:val="22"/>
        </w:rPr>
      </w:pPr>
      <w:r w:rsidDel="00000000" w:rsidR="00000000" w:rsidRPr="00000000">
        <w:rPr>
          <w:sz w:val="22"/>
          <w:szCs w:val="22"/>
          <w:rtl w:val="0"/>
        </w:rPr>
        <w:t xml:space="preserve">A carta de apresentação é parte importante da candidatura, fornecendo subsídios para que a Comissão de Seleção se familiarize com:</w:t>
      </w:r>
    </w:p>
    <w:p w:rsidR="00000000" w:rsidDel="00000000" w:rsidP="00000000" w:rsidRDefault="00000000" w:rsidRPr="00000000" w14:paraId="00000004">
      <w:pPr>
        <w:spacing w:after="140" w:line="300" w:lineRule="auto"/>
        <w:ind w:left="400" w:firstLine="0"/>
        <w:jc w:val="both"/>
        <w:rPr>
          <w:sz w:val="22"/>
          <w:szCs w:val="22"/>
        </w:rPr>
      </w:pPr>
      <w:r w:rsidDel="00000000" w:rsidR="00000000" w:rsidRPr="00000000">
        <w:rPr>
          <w:b w:val="1"/>
          <w:bCs w:val="1"/>
          <w:sz w:val="22"/>
          <w:szCs w:val="22"/>
          <w:rtl w:val="0"/>
        </w:rPr>
        <w:t xml:space="preserve">(i) </w:t>
      </w:r>
      <w:r w:rsidDel="00000000" w:rsidR="00000000" w:rsidRPr="00000000">
        <w:rPr>
          <w:sz w:val="22"/>
          <w:szCs w:val="22"/>
          <w:rtl w:val="0"/>
        </w:rPr>
        <w:t xml:space="preserve">a área de interesse de pesquisa do(a) candidato(a) e sua consonância com as linhas de pesquisa do Programa;</w:t>
      </w:r>
    </w:p>
    <w:p w:rsidR="00000000" w:rsidDel="00000000" w:rsidP="00000000" w:rsidRDefault="00000000" w:rsidRPr="00000000" w14:paraId="00000005">
      <w:pPr>
        <w:spacing w:after="140" w:line="300" w:lineRule="auto"/>
        <w:ind w:left="400" w:firstLine="0"/>
        <w:jc w:val="both"/>
        <w:rPr>
          <w:sz w:val="22"/>
          <w:szCs w:val="22"/>
        </w:rPr>
      </w:pPr>
      <w:r w:rsidDel="00000000" w:rsidR="00000000" w:rsidRPr="00000000">
        <w:rPr>
          <w:b w:val="1"/>
          <w:bCs w:val="1"/>
          <w:sz w:val="22"/>
          <w:szCs w:val="22"/>
          <w:rtl w:val="0"/>
        </w:rPr>
        <w:t xml:space="preserve">(ii) </w:t>
      </w:r>
      <w:r w:rsidDel="00000000" w:rsidR="00000000" w:rsidRPr="00000000">
        <w:rPr>
          <w:sz w:val="22"/>
          <w:szCs w:val="22"/>
          <w:rtl w:val="0"/>
        </w:rPr>
        <w:t xml:space="preserve">suas experiências prévias acadêmicas, profissionais e extracurriculares — incluindo atuação no mercado de trabalho, ainda que fora do meio acadêmico ou científico — que demonstrem aptidão e potencial para um programa de pós-graduação com foco em pesquisa aplicada;</w:t>
      </w:r>
    </w:p>
    <w:p w:rsidR="00000000" w:rsidDel="00000000" w:rsidP="00000000" w:rsidRDefault="00000000" w:rsidRPr="00000000" w14:paraId="00000006">
      <w:pPr>
        <w:spacing w:after="140" w:line="300" w:lineRule="auto"/>
        <w:ind w:left="400" w:firstLine="0"/>
        <w:jc w:val="both"/>
        <w:rPr>
          <w:sz w:val="22"/>
          <w:szCs w:val="22"/>
        </w:rPr>
      </w:pPr>
      <w:r w:rsidDel="00000000" w:rsidR="00000000" w:rsidRPr="00000000">
        <w:rPr>
          <w:b w:val="1"/>
          <w:bCs w:val="1"/>
          <w:sz w:val="22"/>
          <w:szCs w:val="22"/>
          <w:rtl w:val="0"/>
        </w:rPr>
        <w:t xml:space="preserve">(iii) </w:t>
      </w:r>
      <w:r w:rsidDel="00000000" w:rsidR="00000000" w:rsidRPr="00000000">
        <w:rPr>
          <w:sz w:val="22"/>
          <w:szCs w:val="22"/>
          <w:rtl w:val="0"/>
        </w:rPr>
        <w:t xml:space="preserve">suas pretensões para o programa, incluindo suas intenções como egresso (carreira acadêmica, pesquisador na indústria, empreendedorismo etc.) e o grau de dedicação previsto ao curso; e</w:t>
      </w:r>
    </w:p>
    <w:p w:rsidR="00000000" w:rsidDel="00000000" w:rsidP="00000000" w:rsidRDefault="00000000" w:rsidRPr="00000000" w14:paraId="00000007">
      <w:pPr>
        <w:spacing w:after="140" w:line="300" w:lineRule="auto"/>
        <w:ind w:left="400" w:firstLine="0"/>
        <w:jc w:val="both"/>
        <w:rPr>
          <w:sz w:val="22"/>
          <w:szCs w:val="22"/>
        </w:rPr>
      </w:pPr>
      <w:r w:rsidDel="00000000" w:rsidR="00000000" w:rsidRPr="00000000">
        <w:rPr>
          <w:b w:val="1"/>
          <w:bCs w:val="1"/>
          <w:sz w:val="22"/>
          <w:szCs w:val="22"/>
          <w:rtl w:val="0"/>
        </w:rPr>
        <w:t xml:space="preserve">(iv) </w:t>
      </w:r>
      <w:r w:rsidDel="00000000" w:rsidR="00000000" w:rsidRPr="00000000">
        <w:rPr>
          <w:sz w:val="22"/>
          <w:szCs w:val="22"/>
          <w:rtl w:val="0"/>
        </w:rPr>
        <w:t xml:space="preserve">por que o Programa de Pós-Graduação em Computação Aplicada da UFMT atende a esses interesses, em comparação com outros programas similares.</w:t>
      </w:r>
    </w:p>
    <w:p w:rsidR="00000000" w:rsidDel="00000000" w:rsidP="00000000" w:rsidRDefault="00000000" w:rsidRPr="00000000" w14:paraId="00000008">
      <w:pPr>
        <w:spacing w:after="200" w:line="300" w:lineRule="auto"/>
        <w:jc w:val="both"/>
        <w:rPr>
          <w:sz w:val="22"/>
          <w:szCs w:val="22"/>
        </w:rPr>
      </w:pPr>
      <w:r w:rsidDel="00000000" w:rsidR="00000000" w:rsidRPr="00000000">
        <w:rPr>
          <w:sz w:val="22"/>
          <w:szCs w:val="22"/>
          <w:rtl w:val="0"/>
        </w:rPr>
        <w:t xml:space="preserve">A carta deve preferencialmente seguir o formato de um breve ensaio acadêmico, com no máximo 2 (duas) páginas, primando pela objetividade e veracidade das informações declaradas.</w:t>
      </w:r>
    </w:p>
    <w:p w:rsidR="00000000" w:rsidDel="00000000" w:rsidP="00000000" w:rsidRDefault="00000000" w:rsidRPr="00000000" w14:paraId="00000009">
      <w:pPr>
        <w:pBdr>
          <w:bottom w:color="2e7d77" w:space="6" w:sz="8" w:val="single"/>
        </w:pBdr>
        <w:spacing w:after="80" w:before="200" w:lineRule="auto"/>
        <w:rPr>
          <w:sz w:val="22"/>
          <w:szCs w:val="22"/>
        </w:rPr>
      </w:pPr>
      <w:r w:rsidDel="00000000" w:rsidR="00000000" w:rsidRPr="00000000">
        <w:rPr>
          <w:b w:val="1"/>
          <w:bCs w:val="1"/>
          <w:color w:val="1b2a4a"/>
          <w:sz w:val="22"/>
          <w:szCs w:val="22"/>
          <w:rtl w:val="0"/>
        </w:rPr>
        <w:t xml:space="preserve">FORMATAÇÃO OBRIGATÓRIA</w:t>
      </w:r>
      <w:r w:rsidDel="00000000" w:rsidR="00000000" w:rsidRPr="00000000">
        <w:rPr>
          <w:rtl w:val="0"/>
        </w:rPr>
      </w:r>
    </w:p>
    <w:p w:rsidR="00000000" w:rsidDel="00000000" w:rsidP="00000000" w:rsidRDefault="00000000" w:rsidRPr="00000000" w14:paraId="0000000A">
      <w:pPr>
        <w:spacing w:after="160" w:line="300" w:lineRule="auto"/>
        <w:jc w:val="both"/>
        <w:rPr>
          <w:sz w:val="22"/>
          <w:szCs w:val="22"/>
        </w:rPr>
      </w:pPr>
      <w:r w:rsidDel="00000000" w:rsidR="00000000" w:rsidRPr="00000000">
        <w:rPr>
          <w:sz w:val="22"/>
          <w:szCs w:val="22"/>
          <w:rtl w:val="0"/>
        </w:rPr>
        <w:t xml:space="preserve">Para padronizar a análise e assegurar isonomia entre os(as) candidatos(as), a Carta de Apresentação deve seguir obrigatoriamente as especificações de formatação abaixo:</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50"/>
        <w:tblGridChange w:id="0">
          <w:tblGrid>
            <w:gridCol w:w="3000"/>
            <w:gridCol w:w="6350"/>
          </w:tblGrid>
        </w:tblGridChange>
      </w:tblGrid>
      <w:tr>
        <w:trPr>
          <w:cantSplit w:val="0"/>
          <w:tblHeader w:val="1"/>
        </w:trPr>
        <w:tc>
          <w:tcPr>
            <w:shd w:fill="1b2a4a" w:val="clear"/>
            <w:tcMar>
              <w:top w:w="100.0" w:type="dxa"/>
              <w:left w:w="120.0" w:type="dxa"/>
              <w:bottom w:w="100.0" w:type="dxa"/>
              <w:right w:w="120.0" w:type="dxa"/>
            </w:tcMar>
            <w:vAlign w:val="center"/>
          </w:tcPr>
          <w:p w:rsidR="00000000" w:rsidDel="00000000" w:rsidP="00000000" w:rsidRDefault="00000000" w:rsidRPr="00000000" w14:paraId="0000000B">
            <w:pPr>
              <w:rPr>
                <w:sz w:val="22"/>
                <w:szCs w:val="22"/>
              </w:rPr>
            </w:pPr>
            <w:r w:rsidDel="00000000" w:rsidR="00000000" w:rsidRPr="00000000">
              <w:rPr>
                <w:b w:val="1"/>
                <w:bCs w:val="1"/>
                <w:color w:val="ffffff"/>
                <w:sz w:val="22"/>
                <w:szCs w:val="22"/>
                <w:rtl w:val="0"/>
              </w:rPr>
              <w:t xml:space="preserve">Especificação</w:t>
            </w:r>
            <w:r w:rsidDel="00000000" w:rsidR="00000000" w:rsidRPr="00000000">
              <w:rPr>
                <w:rtl w:val="0"/>
              </w:rPr>
            </w:r>
          </w:p>
        </w:tc>
        <w:tc>
          <w:tcPr>
            <w:shd w:fill="1b2a4a" w:val="clear"/>
            <w:tcMar>
              <w:top w:w="100.0" w:type="dxa"/>
              <w:left w:w="120.0" w:type="dxa"/>
              <w:bottom w:w="100.0" w:type="dxa"/>
              <w:right w:w="120.0" w:type="dxa"/>
            </w:tcMar>
            <w:vAlign w:val="center"/>
          </w:tcPr>
          <w:p w:rsidR="00000000" w:rsidDel="00000000" w:rsidP="00000000" w:rsidRDefault="00000000" w:rsidRPr="00000000" w14:paraId="0000000C">
            <w:pPr>
              <w:rPr>
                <w:sz w:val="22"/>
                <w:szCs w:val="22"/>
              </w:rPr>
            </w:pPr>
            <w:r w:rsidDel="00000000" w:rsidR="00000000" w:rsidRPr="00000000">
              <w:rPr>
                <w:b w:val="1"/>
                <w:bCs w:val="1"/>
                <w:color w:val="ffffff"/>
                <w:sz w:val="22"/>
                <w:szCs w:val="22"/>
                <w:rtl w:val="0"/>
              </w:rPr>
              <w:t xml:space="preserve">Padrão exigido</w:t>
            </w:r>
            <w:r w:rsidDel="00000000" w:rsidR="00000000" w:rsidRPr="00000000">
              <w:rPr>
                <w:rtl w:val="0"/>
              </w:rPr>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0D">
            <w:pPr>
              <w:rPr>
                <w:sz w:val="22"/>
                <w:szCs w:val="22"/>
              </w:rPr>
            </w:pPr>
            <w:r w:rsidDel="00000000" w:rsidR="00000000" w:rsidRPr="00000000">
              <w:rPr>
                <w:b w:val="1"/>
                <w:bCs w:val="1"/>
                <w:color w:val="1f2430"/>
                <w:sz w:val="22"/>
                <w:szCs w:val="22"/>
                <w:rtl w:val="0"/>
              </w:rPr>
              <w:t xml:space="preserve">Fonte</w:t>
            </w:r>
            <w:r w:rsidDel="00000000" w:rsidR="00000000" w:rsidRPr="00000000">
              <w:rPr>
                <w:rtl w:val="0"/>
              </w:rPr>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0E">
            <w:pPr>
              <w:rPr>
                <w:sz w:val="22"/>
                <w:szCs w:val="22"/>
              </w:rPr>
            </w:pPr>
            <w:r w:rsidDel="00000000" w:rsidR="00000000" w:rsidRPr="00000000">
              <w:rPr>
                <w:color w:val="1f2430"/>
                <w:sz w:val="22"/>
                <w:szCs w:val="22"/>
                <w:rtl w:val="0"/>
              </w:rPr>
              <w:t xml:space="preserve">Times New Roman</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0F">
            <w:pPr>
              <w:rPr>
                <w:sz w:val="22"/>
                <w:szCs w:val="22"/>
              </w:rPr>
            </w:pPr>
            <w:r w:rsidDel="00000000" w:rsidR="00000000" w:rsidRPr="00000000">
              <w:rPr>
                <w:b w:val="1"/>
                <w:bCs w:val="1"/>
                <w:color w:val="1f2430"/>
                <w:sz w:val="22"/>
                <w:szCs w:val="22"/>
                <w:rtl w:val="0"/>
              </w:rPr>
              <w:t xml:space="preserve">Tamanho da fonte (corpo do texto)</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10">
            <w:pPr>
              <w:rPr>
                <w:sz w:val="22"/>
                <w:szCs w:val="22"/>
              </w:rPr>
            </w:pPr>
            <w:r w:rsidDel="00000000" w:rsidR="00000000" w:rsidRPr="00000000">
              <w:rPr>
                <w:color w:val="1f2430"/>
                <w:sz w:val="22"/>
                <w:szCs w:val="22"/>
                <w:rtl w:val="0"/>
              </w:rPr>
              <w:t xml:space="preserve">11</w:t>
            </w:r>
            <w:r w:rsidDel="00000000" w:rsidR="00000000" w:rsidRPr="00000000">
              <w:rPr>
                <w:rtl w:val="0"/>
              </w:rPr>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11">
            <w:pPr>
              <w:rPr>
                <w:sz w:val="22"/>
                <w:szCs w:val="22"/>
              </w:rPr>
            </w:pPr>
            <w:r w:rsidDel="00000000" w:rsidR="00000000" w:rsidRPr="00000000">
              <w:rPr>
                <w:b w:val="1"/>
                <w:bCs w:val="1"/>
                <w:color w:val="1f2430"/>
                <w:sz w:val="22"/>
                <w:szCs w:val="22"/>
                <w:rtl w:val="0"/>
              </w:rPr>
              <w:t xml:space="preserve">Espaçamento entre linhas</w:t>
            </w:r>
            <w:r w:rsidDel="00000000" w:rsidR="00000000" w:rsidRPr="00000000">
              <w:rPr>
                <w:rtl w:val="0"/>
              </w:rPr>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12">
            <w:pPr>
              <w:rPr>
                <w:sz w:val="22"/>
                <w:szCs w:val="22"/>
              </w:rPr>
            </w:pPr>
            <w:r w:rsidDel="00000000" w:rsidR="00000000" w:rsidRPr="00000000">
              <w:rPr>
                <w:sz w:val="22"/>
                <w:szCs w:val="22"/>
                <w:rtl w:val="0"/>
              </w:rPr>
              <w:t xml:space="preserve">Simples</w:t>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13">
            <w:pPr>
              <w:rPr>
                <w:b w:val="1"/>
                <w:bCs w:val="1"/>
                <w:color w:val="1f2430"/>
                <w:sz w:val="22"/>
                <w:szCs w:val="22"/>
              </w:rPr>
            </w:pPr>
            <w:r w:rsidDel="00000000" w:rsidR="00000000" w:rsidRPr="00000000">
              <w:rPr>
                <w:b w:val="1"/>
                <w:bCs w:val="1"/>
                <w:color w:val="1f2430"/>
                <w:sz w:val="22"/>
                <w:szCs w:val="22"/>
                <w:rtl w:val="0"/>
              </w:rPr>
              <w:t xml:space="preserve">Espaçamento entre parágrafos</w:t>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14">
            <w:pPr>
              <w:rPr>
                <w:sz w:val="22"/>
                <w:szCs w:val="22"/>
              </w:rPr>
            </w:pPr>
            <w:r w:rsidDel="00000000" w:rsidR="00000000" w:rsidRPr="00000000">
              <w:rPr>
                <w:sz w:val="22"/>
                <w:szCs w:val="22"/>
                <w:rtl w:val="0"/>
              </w:rPr>
              <w:t xml:space="preserve">6 pt de espaçamento depois de cada parágrafo, sem recuo na primeira linha</w:t>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15">
            <w:pPr>
              <w:rPr>
                <w:sz w:val="22"/>
                <w:szCs w:val="22"/>
              </w:rPr>
            </w:pPr>
            <w:r w:rsidDel="00000000" w:rsidR="00000000" w:rsidRPr="00000000">
              <w:rPr>
                <w:b w:val="1"/>
                <w:bCs w:val="1"/>
                <w:color w:val="1f2430"/>
                <w:sz w:val="22"/>
                <w:szCs w:val="22"/>
                <w:rtl w:val="0"/>
              </w:rPr>
              <w:t xml:space="preserve">Alinhamento do texto</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16">
            <w:pPr>
              <w:rPr>
                <w:sz w:val="22"/>
                <w:szCs w:val="22"/>
              </w:rPr>
            </w:pPr>
            <w:r w:rsidDel="00000000" w:rsidR="00000000" w:rsidRPr="00000000">
              <w:rPr>
                <w:color w:val="1f2430"/>
                <w:sz w:val="22"/>
                <w:szCs w:val="22"/>
                <w:rtl w:val="0"/>
              </w:rPr>
              <w:t xml:space="preserve">Justificado</w:t>
            </w:r>
            <w:r w:rsidDel="00000000" w:rsidR="00000000" w:rsidRPr="00000000">
              <w:rPr>
                <w:rtl w:val="0"/>
              </w:rPr>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17">
            <w:pPr>
              <w:rPr>
                <w:sz w:val="22"/>
                <w:szCs w:val="22"/>
              </w:rPr>
            </w:pPr>
            <w:r w:rsidDel="00000000" w:rsidR="00000000" w:rsidRPr="00000000">
              <w:rPr>
                <w:b w:val="1"/>
                <w:bCs w:val="1"/>
                <w:color w:val="1f2430"/>
                <w:sz w:val="22"/>
                <w:szCs w:val="22"/>
                <w:rtl w:val="0"/>
              </w:rPr>
              <w:t xml:space="preserve">Margens (superior, inferior, esquerda e direita)</w:t>
            </w:r>
            <w:r w:rsidDel="00000000" w:rsidR="00000000" w:rsidRPr="00000000">
              <w:rPr>
                <w:rtl w:val="0"/>
              </w:rPr>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18">
            <w:pPr>
              <w:rPr>
                <w:sz w:val="22"/>
                <w:szCs w:val="22"/>
              </w:rPr>
            </w:pPr>
            <w:r w:rsidDel="00000000" w:rsidR="00000000" w:rsidRPr="00000000">
              <w:rPr>
                <w:color w:val="1f2430"/>
                <w:sz w:val="22"/>
                <w:szCs w:val="22"/>
                <w:rtl w:val="0"/>
              </w:rPr>
              <w:t xml:space="preserve">2,5 cm em todas as margens</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19">
            <w:pPr>
              <w:rPr>
                <w:sz w:val="22"/>
                <w:szCs w:val="22"/>
              </w:rPr>
            </w:pPr>
            <w:r w:rsidDel="00000000" w:rsidR="00000000" w:rsidRPr="00000000">
              <w:rPr>
                <w:b w:val="1"/>
                <w:bCs w:val="1"/>
                <w:color w:val="1f2430"/>
                <w:sz w:val="22"/>
                <w:szCs w:val="22"/>
                <w:rtl w:val="0"/>
              </w:rPr>
              <w:t xml:space="preserve">Extensão máxima</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1A">
            <w:pPr>
              <w:rPr>
                <w:sz w:val="22"/>
                <w:szCs w:val="22"/>
              </w:rPr>
            </w:pPr>
            <w:r w:rsidDel="00000000" w:rsidR="00000000" w:rsidRPr="00000000">
              <w:rPr>
                <w:color w:val="1f2430"/>
                <w:sz w:val="22"/>
                <w:szCs w:val="22"/>
                <w:rtl w:val="0"/>
              </w:rPr>
              <w:t xml:space="preserve">2 (duas) páginas, conforme item anterior</w:t>
            </w:r>
            <w:r w:rsidDel="00000000" w:rsidR="00000000" w:rsidRPr="00000000">
              <w:rPr>
                <w:rtl w:val="0"/>
              </w:rPr>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1B">
            <w:pPr>
              <w:rPr>
                <w:sz w:val="22"/>
                <w:szCs w:val="22"/>
              </w:rPr>
            </w:pPr>
            <w:r w:rsidDel="00000000" w:rsidR="00000000" w:rsidRPr="00000000">
              <w:rPr>
                <w:b w:val="1"/>
                <w:bCs w:val="1"/>
                <w:color w:val="1f2430"/>
                <w:sz w:val="22"/>
                <w:szCs w:val="22"/>
                <w:rtl w:val="0"/>
              </w:rPr>
              <w:t xml:space="preserve">Formato do arquivo</w:t>
            </w:r>
            <w:r w:rsidDel="00000000" w:rsidR="00000000" w:rsidRPr="00000000">
              <w:rPr>
                <w:rtl w:val="0"/>
              </w:rPr>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1C">
            <w:pPr>
              <w:rPr>
                <w:sz w:val="22"/>
                <w:szCs w:val="22"/>
              </w:rPr>
            </w:pPr>
            <w:r w:rsidDel="00000000" w:rsidR="00000000" w:rsidRPr="00000000">
              <w:rPr>
                <w:color w:val="1f2430"/>
                <w:sz w:val="22"/>
                <w:szCs w:val="22"/>
                <w:rtl w:val="0"/>
              </w:rPr>
              <w:t xml:space="preserve">PDF</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1D">
            <w:pPr>
              <w:rPr>
                <w:sz w:val="22"/>
                <w:szCs w:val="22"/>
              </w:rPr>
            </w:pPr>
            <w:r w:rsidDel="00000000" w:rsidR="00000000" w:rsidRPr="00000000">
              <w:rPr>
                <w:b w:val="1"/>
                <w:bCs w:val="1"/>
                <w:color w:val="1f2430"/>
                <w:sz w:val="22"/>
                <w:szCs w:val="22"/>
                <w:rtl w:val="0"/>
              </w:rPr>
              <w:t xml:space="preserve">Nome do arquivo</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1E">
            <w:pPr>
              <w:rPr>
                <w:sz w:val="22"/>
                <w:szCs w:val="22"/>
              </w:rPr>
            </w:pPr>
            <w:r w:rsidDel="00000000" w:rsidR="00000000" w:rsidRPr="00000000">
              <w:rPr>
                <w:color w:val="1f2430"/>
                <w:sz w:val="22"/>
                <w:szCs w:val="22"/>
                <w:rtl w:val="0"/>
              </w:rPr>
              <w:t xml:space="preserve">CartaApresentacao_NomeCompleto.pdf (substituir pelo nome completo do(a) candidato(a), sem espaços ou acentos)</w:t>
            </w:r>
            <w:r w:rsidDel="00000000" w:rsidR="00000000" w:rsidRPr="00000000">
              <w:rPr>
                <w:rtl w:val="0"/>
              </w:rPr>
            </w:r>
          </w:p>
        </w:tc>
      </w:tr>
    </w:tbl>
    <w:p w:rsidR="00000000" w:rsidDel="00000000" w:rsidP="00000000" w:rsidRDefault="00000000" w:rsidRPr="00000000" w14:paraId="0000001F">
      <w:pPr>
        <w:spacing w:before="200" w:lineRule="auto"/>
        <w:rPr>
          <w:sz w:val="22"/>
          <w:szCs w:val="22"/>
        </w:rPr>
      </w:pPr>
      <w:r w:rsidDel="00000000" w:rsidR="00000000" w:rsidRPr="00000000">
        <w:rPr>
          <w:rtl w:val="0"/>
        </w:rPr>
      </w:r>
    </w:p>
    <w:p w:rsidR="00000000" w:rsidDel="00000000" w:rsidP="00000000" w:rsidRDefault="00000000" w:rsidRPr="00000000" w14:paraId="00000020">
      <w:pPr>
        <w:spacing w:after="200" w:line="300" w:lineRule="auto"/>
        <w:jc w:val="both"/>
        <w:rPr>
          <w:sz w:val="22"/>
          <w:szCs w:val="22"/>
        </w:rPr>
      </w:pPr>
      <w:r w:rsidDel="00000000" w:rsidR="00000000" w:rsidRPr="00000000">
        <w:rPr>
          <w:i w:val="1"/>
          <w:iCs w:val="1"/>
          <w:color w:val="555555"/>
          <w:sz w:val="22"/>
          <w:szCs w:val="22"/>
          <w:rtl w:val="0"/>
        </w:rPr>
        <w:t xml:space="preserve">Cartas que não observarem essas especificações poderão ter sua leitura prejudicada perante a Comissão de Seleção, sem prejuízo do dever de avaliar o conteúdo apresentado.</w:t>
      </w:r>
      <w:r w:rsidDel="00000000" w:rsidR="00000000" w:rsidRPr="00000000">
        <w:rPr>
          <w:rtl w:val="0"/>
        </w:rPr>
      </w:r>
    </w:p>
    <w:p w:rsidR="00000000" w:rsidDel="00000000" w:rsidP="00000000" w:rsidRDefault="00000000" w:rsidRPr="00000000" w14:paraId="00000021">
      <w:pPr>
        <w:spacing w:after="200" w:line="300" w:lineRule="auto"/>
        <w:jc w:val="both"/>
        <w:rPr>
          <w:sz w:val="22"/>
          <w:szCs w:val="22"/>
        </w:rPr>
      </w:pPr>
      <w:r w:rsidDel="00000000" w:rsidR="00000000" w:rsidRPr="00000000">
        <w:rPr>
          <w:sz w:val="22"/>
          <w:szCs w:val="22"/>
          <w:rtl w:val="0"/>
        </w:rPr>
        <w:t xml:space="preserve">O(a) candidato(a) deve, obrigatoriamente, descrever com o máximo de detalhe possível </w:t>
      </w:r>
      <w:r w:rsidDel="00000000" w:rsidR="00000000" w:rsidRPr="00000000">
        <w:rPr>
          <w:b w:val="1"/>
          <w:bCs w:val="1"/>
          <w:sz w:val="22"/>
          <w:szCs w:val="22"/>
          <w:rtl w:val="0"/>
        </w:rPr>
        <w:t xml:space="preserve">o que pretende investigar dentro da linha de pesquisa escolhida</w:t>
      </w:r>
      <w:r w:rsidDel="00000000" w:rsidR="00000000" w:rsidRPr="00000000">
        <w:rPr>
          <w:sz w:val="22"/>
          <w:szCs w:val="22"/>
          <w:rtl w:val="0"/>
        </w:rPr>
        <w:t xml:space="preserve"> — não bastando indicar apenas a linha —, de modo a permitir à Comissão avaliar a potencial compatibilidade com orientadores(as) do Programa.</w:t>
      </w:r>
    </w:p>
    <w:p w:rsidR="00000000" w:rsidDel="00000000" w:rsidP="00000000" w:rsidRDefault="00000000" w:rsidRPr="00000000" w14:paraId="00000022">
      <w:pPr>
        <w:spacing w:after="200" w:line="300" w:lineRule="auto"/>
        <w:jc w:val="both"/>
        <w:rPr>
          <w:sz w:val="22"/>
          <w:szCs w:val="22"/>
        </w:rPr>
      </w:pPr>
      <w:r w:rsidDel="00000000" w:rsidR="00000000" w:rsidRPr="00000000">
        <w:rPr>
          <w:sz w:val="22"/>
          <w:szCs w:val="22"/>
          <w:rtl w:val="0"/>
        </w:rPr>
        <w:t xml:space="preserve">O(a) candidato(a) pode e deve mencionar atividades acadêmicas relacionadas à pesquisa, tais como: participação em iniciação científica ou tecnológica, participação em eventos científicos (com ou sem apresentação de trabalho), competições e olimpíadas de ciências, publicações científicas, premiações por mérito acadêmico, cursos de especialização, hackathons, disciplinas avançadas cursadas ou desempenho acadêmico excepcional, estágios, habilidades técnicas relevantes (linguagens de programação, softwares específicos) e projetos disponíveis em repositórios abertos (por exemplo, GitHub ou GitLab).</w:t>
      </w:r>
    </w:p>
    <w:p w:rsidR="00000000" w:rsidDel="00000000" w:rsidP="00000000" w:rsidRDefault="00000000" w:rsidRPr="00000000" w14:paraId="00000023">
      <w:pPr>
        <w:spacing w:after="200" w:line="300" w:lineRule="auto"/>
        <w:jc w:val="both"/>
        <w:rPr>
          <w:sz w:val="22"/>
          <w:szCs w:val="22"/>
        </w:rPr>
      </w:pPr>
      <w:r w:rsidDel="00000000" w:rsidR="00000000" w:rsidRPr="00000000">
        <w:rPr>
          <w:sz w:val="22"/>
          <w:szCs w:val="22"/>
          <w:rtl w:val="0"/>
        </w:rPr>
        <w:t xml:space="preserve">O(a) candidato(a) deve igualmente mencionar experiências profissionais no mercado de trabalho, ainda que fora do meio acadêmico ou científico, tais como: atuação em empresas ou órgãos públicos, projetos profissionais relevantes, cargos técnicos ou de liderança, desenvolvimento de produtos ou sistemas em ambiente corporativo, consultorias, empreendedorismo e demais atividades que evidenciem maturidade profissional e capacidade de aplicação prática dos conhecimentos na área de Computação.</w:t>
      </w:r>
    </w:p>
    <w:p w:rsidR="00000000" w:rsidDel="00000000" w:rsidP="00000000" w:rsidRDefault="00000000" w:rsidRPr="00000000" w14:paraId="00000024">
      <w:pPr>
        <w:spacing w:after="200" w:line="300" w:lineRule="auto"/>
        <w:jc w:val="both"/>
        <w:rPr>
          <w:sz w:val="22"/>
          <w:szCs w:val="22"/>
        </w:rPr>
      </w:pPr>
      <w:r w:rsidDel="00000000" w:rsidR="00000000" w:rsidRPr="00000000">
        <w:rPr>
          <w:sz w:val="22"/>
          <w:szCs w:val="22"/>
          <w:rtl w:val="0"/>
        </w:rPr>
        <w:t xml:space="preserve">É desejável que os interesses de pesquisa descritos estejam alinhados com temas de pesquisa desenvolvidos no Programa, podendo o(a) candidato(a) citar trabalhos acadêmicos de docentes do Programa (ou de outros autores) e, caso deseje, mencionar nomes de possíveis orientadores(as) e projetos em andamento no Instituto de Computação.</w:t>
      </w:r>
    </w:p>
    <w:p w:rsidR="00000000" w:rsidDel="00000000" w:rsidP="00000000" w:rsidRDefault="00000000" w:rsidRPr="00000000" w14:paraId="00000025">
      <w:pPr>
        <w:pBdr>
          <w:top w:color="e0a03c" w:space="8" w:sz="4" w:val="single"/>
          <w:left w:color="e0a03c" w:space="8" w:sz="4" w:val="single"/>
          <w:bottom w:color="e0a03c" w:space="8" w:sz="4" w:val="single"/>
          <w:right w:color="e0a03c" w:space="8" w:sz="4" w:val="single"/>
        </w:pBdr>
        <w:shd w:fill="fbf6ea" w:val="clear"/>
        <w:spacing w:after="300" w:line="300" w:lineRule="auto"/>
        <w:jc w:val="both"/>
        <w:rPr>
          <w:sz w:val="22"/>
          <w:szCs w:val="22"/>
        </w:rPr>
      </w:pPr>
      <w:r w:rsidDel="00000000" w:rsidR="00000000" w:rsidRPr="00000000">
        <w:rPr>
          <w:sz w:val="22"/>
          <w:szCs w:val="22"/>
          <w:rtl w:val="0"/>
        </w:rPr>
        <w:t xml:space="preserve">A carta de apresentação deve ser um relato pessoal. </w:t>
      </w:r>
      <w:r w:rsidDel="00000000" w:rsidR="00000000" w:rsidRPr="00000000">
        <w:rPr>
          <w:sz w:val="22"/>
          <w:szCs w:val="22"/>
          <w:rtl w:val="0"/>
        </w:rPr>
        <w:t xml:space="preserve">O uso de ferramentas assistivas de escrita baseadas em inteligência artificial generativa é fortemente desaconselhado, e sua detecção poderá ser considerada na avaliação da autenticidade do relato.</w:t>
      </w:r>
    </w:p>
    <w:p w:rsidR="00000000" w:rsidDel="00000000" w:rsidP="00000000" w:rsidRDefault="00000000" w:rsidRPr="00000000" w14:paraId="00000026">
      <w:pPr>
        <w:pBdr>
          <w:bottom w:color="2e7d77" w:space="6" w:sz="8" w:val="single"/>
        </w:pBdr>
        <w:spacing w:after="80" w:before="200" w:lineRule="auto"/>
        <w:rPr>
          <w:sz w:val="22"/>
          <w:szCs w:val="22"/>
        </w:rPr>
      </w:pPr>
      <w:r w:rsidDel="00000000" w:rsidR="00000000" w:rsidRPr="00000000">
        <w:rPr>
          <w:b w:val="1"/>
          <w:bCs w:val="1"/>
          <w:color w:val="1b2a4a"/>
          <w:sz w:val="22"/>
          <w:szCs w:val="22"/>
          <w:rtl w:val="0"/>
        </w:rPr>
        <w:t xml:space="preserve">ETAPA B — ANÁLISE DA CARTA DE APRESENTAÇÃO</w:t>
      </w:r>
      <w:r w:rsidDel="00000000" w:rsidR="00000000" w:rsidRPr="00000000">
        <w:rPr>
          <w:rtl w:val="0"/>
        </w:rPr>
      </w:r>
    </w:p>
    <w:p w:rsidR="00000000" w:rsidDel="00000000" w:rsidP="00000000" w:rsidRDefault="00000000" w:rsidRPr="00000000" w14:paraId="00000027">
      <w:pPr>
        <w:spacing w:after="200" w:line="300" w:lineRule="auto"/>
        <w:jc w:val="both"/>
        <w:rPr>
          <w:sz w:val="22"/>
          <w:szCs w:val="22"/>
        </w:rPr>
      </w:pPr>
      <w:r w:rsidDel="00000000" w:rsidR="00000000" w:rsidRPr="00000000">
        <w:rPr>
          <w:sz w:val="22"/>
          <w:szCs w:val="22"/>
          <w:rtl w:val="0"/>
        </w:rPr>
        <w:t xml:space="preserve">A Etapa B consiste na análise da Carta de Apresentação, conforme orientações acima. A pontuação segue o barema abaixo. Esta etapa é eliminatória e classificatória.</w:t>
      </w:r>
    </w:p>
    <w:tbl>
      <w:tblPr>
        <w:tblStyle w:val="Table2"/>
        <w:tblW w:w="6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55"/>
        <w:gridCol w:w="1935"/>
        <w:tblGridChange w:id="0">
          <w:tblGrid>
            <w:gridCol w:w="4155"/>
            <w:gridCol w:w="1935"/>
          </w:tblGrid>
        </w:tblGridChange>
      </w:tblGrid>
      <w:tr>
        <w:trPr>
          <w:cantSplit w:val="0"/>
          <w:tblHeader w:val="1"/>
        </w:trPr>
        <w:tc>
          <w:tcPr>
            <w:shd w:fill="1b2a4a" w:val="clear"/>
            <w:tcMar>
              <w:top w:w="100.0" w:type="dxa"/>
              <w:left w:w="120.0" w:type="dxa"/>
              <w:bottom w:w="100.0" w:type="dxa"/>
              <w:right w:w="120.0" w:type="dxa"/>
            </w:tcMar>
            <w:vAlign w:val="center"/>
          </w:tcPr>
          <w:p w:rsidR="00000000" w:rsidDel="00000000" w:rsidP="00000000" w:rsidRDefault="00000000" w:rsidRPr="00000000" w14:paraId="00000028">
            <w:pPr>
              <w:rPr>
                <w:sz w:val="22"/>
                <w:szCs w:val="22"/>
              </w:rPr>
            </w:pPr>
            <w:r w:rsidDel="00000000" w:rsidR="00000000" w:rsidRPr="00000000">
              <w:rPr>
                <w:b w:val="1"/>
                <w:bCs w:val="1"/>
                <w:color w:val="ffffff"/>
                <w:sz w:val="22"/>
                <w:szCs w:val="22"/>
                <w:rtl w:val="0"/>
              </w:rPr>
              <w:t xml:space="preserve">Critério</w:t>
            </w:r>
            <w:r w:rsidDel="00000000" w:rsidR="00000000" w:rsidRPr="00000000">
              <w:rPr>
                <w:rtl w:val="0"/>
              </w:rPr>
            </w:r>
          </w:p>
        </w:tc>
        <w:tc>
          <w:tcPr>
            <w:shd w:fill="1b2a4a" w:val="clear"/>
            <w:tcMar>
              <w:top w:w="100.0" w:type="dxa"/>
              <w:left w:w="120.0" w:type="dxa"/>
              <w:bottom w:w="100.0" w:type="dxa"/>
              <w:right w:w="120.0" w:type="dxa"/>
            </w:tcMar>
            <w:vAlign w:val="center"/>
          </w:tcPr>
          <w:p w:rsidR="00000000" w:rsidDel="00000000" w:rsidP="00000000" w:rsidRDefault="00000000" w:rsidRPr="00000000" w14:paraId="00000029">
            <w:pPr>
              <w:jc w:val="center"/>
              <w:rPr>
                <w:sz w:val="22"/>
                <w:szCs w:val="22"/>
              </w:rPr>
            </w:pPr>
            <w:r w:rsidDel="00000000" w:rsidR="00000000" w:rsidRPr="00000000">
              <w:rPr>
                <w:b w:val="1"/>
                <w:bCs w:val="1"/>
                <w:color w:val="ffffff"/>
                <w:sz w:val="22"/>
                <w:szCs w:val="22"/>
                <w:rtl w:val="0"/>
              </w:rPr>
              <w:t xml:space="preserve">Pontos</w:t>
            </w:r>
            <w:r w:rsidDel="00000000" w:rsidR="00000000" w:rsidRPr="00000000">
              <w:rPr>
                <w:rtl w:val="0"/>
              </w:rPr>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2A">
            <w:pPr>
              <w:rPr>
                <w:sz w:val="22"/>
                <w:szCs w:val="22"/>
              </w:rPr>
            </w:pPr>
            <w:r w:rsidDel="00000000" w:rsidR="00000000" w:rsidRPr="00000000">
              <w:rPr>
                <w:color w:val="1f2430"/>
                <w:sz w:val="22"/>
                <w:szCs w:val="22"/>
                <w:rtl w:val="0"/>
              </w:rPr>
              <w:t xml:space="preserve">Aderência à linha de pesquisa e ao que pretende investigar</w:t>
            </w:r>
            <w:r w:rsidDel="00000000" w:rsidR="00000000" w:rsidRPr="00000000">
              <w:rPr>
                <w:rtl w:val="0"/>
              </w:rPr>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2B">
            <w:pPr>
              <w:jc w:val="center"/>
              <w:rPr>
                <w:sz w:val="22"/>
                <w:szCs w:val="22"/>
              </w:rPr>
            </w:pPr>
            <w:r w:rsidDel="00000000" w:rsidR="00000000" w:rsidRPr="00000000">
              <w:rPr>
                <w:b w:val="1"/>
                <w:bCs w:val="1"/>
                <w:color w:val="1f2430"/>
                <w:sz w:val="22"/>
                <w:szCs w:val="22"/>
                <w:rtl w:val="0"/>
              </w:rPr>
              <w:t xml:space="preserve">50</w:t>
            </w:r>
            <w:r w:rsidDel="00000000" w:rsidR="00000000" w:rsidRPr="00000000">
              <w:rPr>
                <w:rtl w:val="0"/>
              </w:rPr>
            </w:r>
          </w:p>
        </w:tc>
      </w:tr>
      <w:tr>
        <w:trPr>
          <w:cantSplit w:val="0"/>
          <w:tblHeader w:val="0"/>
        </w:trPr>
        <w:tc>
          <w:tcPr>
            <w:tcMar>
              <w:top w:w="100.0" w:type="dxa"/>
              <w:left w:w="120.0" w:type="dxa"/>
              <w:bottom w:w="100.0" w:type="dxa"/>
              <w:right w:w="120.0" w:type="dxa"/>
            </w:tcMar>
            <w:vAlign w:val="center"/>
          </w:tcPr>
          <w:p w:rsidR="00000000" w:rsidDel="00000000" w:rsidP="00000000" w:rsidRDefault="00000000" w:rsidRPr="00000000" w14:paraId="0000002C">
            <w:pPr>
              <w:rPr>
                <w:sz w:val="22"/>
                <w:szCs w:val="22"/>
              </w:rPr>
            </w:pPr>
            <w:r w:rsidDel="00000000" w:rsidR="00000000" w:rsidRPr="00000000">
              <w:rPr>
                <w:color w:val="1f2430"/>
                <w:sz w:val="22"/>
                <w:szCs w:val="22"/>
                <w:rtl w:val="0"/>
              </w:rPr>
              <w:t xml:space="preserve">Motivação, projeção de carreira, adequação ao Programa e valorização da trajetória profissional</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02D">
            <w:pPr>
              <w:jc w:val="center"/>
              <w:rPr>
                <w:sz w:val="22"/>
                <w:szCs w:val="22"/>
              </w:rPr>
            </w:pPr>
            <w:r w:rsidDel="00000000" w:rsidR="00000000" w:rsidRPr="00000000">
              <w:rPr>
                <w:b w:val="1"/>
                <w:bCs w:val="1"/>
                <w:color w:val="1f2430"/>
                <w:sz w:val="22"/>
                <w:szCs w:val="22"/>
                <w:rtl w:val="0"/>
              </w:rPr>
              <w:t xml:space="preserve">40</w:t>
            </w:r>
            <w:r w:rsidDel="00000000" w:rsidR="00000000" w:rsidRPr="00000000">
              <w:rPr>
                <w:rtl w:val="0"/>
              </w:rPr>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Adequação ao formato exigido no Anexo IV</w:t>
            </w:r>
            <w:r w:rsidDel="00000000" w:rsidR="00000000" w:rsidRPr="00000000">
              <w:rPr>
                <w:sz w:val="22"/>
                <w:szCs w:val="22"/>
                <w:rtl w:val="0"/>
              </w:rPr>
              <w:t xml:space="preserve"> </w:t>
            </w:r>
            <w:r w:rsidDel="00000000" w:rsidR="00000000" w:rsidRPr="00000000">
              <w:rPr>
                <w:rtl w:val="0"/>
              </w:rPr>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2"/>
                <w:szCs w:val="22"/>
              </w:rPr>
            </w:pPr>
            <w:r w:rsidDel="00000000" w:rsidR="00000000" w:rsidRPr="00000000">
              <w:rPr>
                <w:b w:val="1"/>
                <w:bCs w:val="1"/>
                <w:sz w:val="22"/>
                <w:szCs w:val="22"/>
                <w:rtl w:val="0"/>
              </w:rPr>
              <w:t xml:space="preserve">10</w:t>
            </w:r>
          </w:p>
        </w:tc>
      </w:tr>
      <w:tr>
        <w:trPr>
          <w:cantSplit w:val="0"/>
          <w:tblHeader w:val="0"/>
        </w:trPr>
        <w:tc>
          <w:tcPr>
            <w:shd w:fill="f2f1ec" w:val="clear"/>
            <w:tcMar>
              <w:top w:w="100.0" w:type="dxa"/>
              <w:left w:w="120.0" w:type="dxa"/>
              <w:bottom w:w="100.0" w:type="dxa"/>
              <w:right w:w="120.0" w:type="dxa"/>
            </w:tcMar>
            <w:vAlign w:val="center"/>
          </w:tcPr>
          <w:p w:rsidR="00000000" w:rsidDel="00000000" w:rsidP="00000000" w:rsidRDefault="00000000" w:rsidRPr="00000000" w14:paraId="00000030">
            <w:pPr>
              <w:rPr>
                <w:b w:val="1"/>
                <w:bCs w:val="1"/>
                <w:color w:val="1f2430"/>
                <w:sz w:val="24"/>
                <w:szCs w:val="24"/>
              </w:rPr>
            </w:pPr>
            <w:r w:rsidDel="00000000" w:rsidR="00000000" w:rsidRPr="00000000">
              <w:rPr>
                <w:b w:val="1"/>
                <w:bCs w:val="1"/>
                <w:color w:val="1f2430"/>
                <w:sz w:val="24"/>
                <w:szCs w:val="24"/>
                <w:rtl w:val="0"/>
              </w:rPr>
              <w:t xml:space="preserve">Total</w:t>
            </w:r>
          </w:p>
        </w:tc>
        <w:tc>
          <w:tcPr>
            <w:shd w:fill="f2f1ec" w:val="clear"/>
            <w:tcMar>
              <w:top w:w="100.0" w:type="dxa"/>
              <w:left w:w="120.0" w:type="dxa"/>
              <w:bottom w:w="100.0" w:type="dxa"/>
              <w:right w:w="120.0" w:type="dxa"/>
            </w:tcMar>
            <w:vAlign w:val="center"/>
          </w:tcPr>
          <w:p w:rsidR="00000000" w:rsidDel="00000000" w:rsidP="00000000" w:rsidRDefault="00000000" w:rsidRPr="00000000" w14:paraId="00000031">
            <w:pPr>
              <w:jc w:val="center"/>
              <w:rPr>
                <w:b w:val="1"/>
                <w:bCs w:val="1"/>
                <w:color w:val="1f2430"/>
                <w:sz w:val="24"/>
                <w:szCs w:val="24"/>
              </w:rPr>
            </w:pPr>
            <w:r w:rsidDel="00000000" w:rsidR="00000000" w:rsidRPr="00000000">
              <w:rPr>
                <w:b w:val="1"/>
                <w:bCs w:val="1"/>
                <w:color w:val="1f2430"/>
                <w:sz w:val="24"/>
                <w:szCs w:val="24"/>
                <w:rtl w:val="0"/>
              </w:rPr>
              <w:t xml:space="preserve">100</w:t>
            </w:r>
          </w:p>
        </w:tc>
      </w:tr>
    </w:tbl>
    <w:p w:rsidR="00000000" w:rsidDel="00000000" w:rsidP="00000000" w:rsidRDefault="00000000" w:rsidRPr="00000000" w14:paraId="00000032">
      <w:pPr>
        <w:spacing w:before="300" w:lineRule="auto"/>
        <w:rPr>
          <w:sz w:val="22"/>
          <w:szCs w:val="22"/>
        </w:rPr>
      </w:pPr>
      <w:r w:rsidDel="00000000" w:rsidR="00000000" w:rsidRPr="00000000">
        <w:rPr>
          <w:rtl w:val="0"/>
        </w:rPr>
      </w:r>
    </w:p>
    <w:p w:rsidR="00000000" w:rsidDel="00000000" w:rsidP="00000000" w:rsidRDefault="00000000" w:rsidRPr="00000000" w14:paraId="00000033">
      <w:pPr>
        <w:spacing w:after="200" w:line="300" w:lineRule="auto"/>
        <w:jc w:val="both"/>
        <w:rPr/>
      </w:pPr>
      <w:r w:rsidDel="00000000" w:rsidR="00000000" w:rsidRPr="00000000">
        <w:rPr>
          <w:sz w:val="22"/>
          <w:szCs w:val="22"/>
          <w:rtl w:val="0"/>
        </w:rPr>
        <w:t xml:space="preserve">Nessa etapa, para aprovação o(a) candidato(a) deverá obter nota igual ou superior a 70,00 (setenta) pontos. O(a) candidato(a) não habilitado será eliminado deste processo sele</w:t>
      </w:r>
      <w:r w:rsidDel="00000000" w:rsidR="00000000" w:rsidRPr="00000000">
        <w:rPr>
          <w:rFonts w:ascii="Calibri" w:cs="Calibri" w:eastAsia="Calibri" w:hAnsi="Calibri"/>
          <w:sz w:val="22"/>
          <w:szCs w:val="22"/>
          <w:rtl w:val="0"/>
        </w:rPr>
        <w:t xml:space="preserve">tivo.</w:t>
      </w:r>
      <w:r w:rsidDel="00000000" w:rsidR="00000000" w:rsidRPr="00000000">
        <w:rPr>
          <w:rtl w:val="0"/>
        </w:rPr>
      </w:r>
    </w:p>
    <w:sectPr>
      <w:headerReference r:id="rId7" w:type="default"/>
      <w:footerReference r:id="rId8" w:type="default"/>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center"/>
      <w:rPr/>
    </w:pPr>
    <w:r w:rsidDel="00000000" w:rsidR="00000000" w:rsidRPr="00000000">
      <w:rPr>
        <w:rFonts w:ascii="Calibri" w:cs="Calibri" w:eastAsia="Calibri" w:hAnsi="Calibri"/>
        <w:color w:val="6b728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jc w:val="right"/>
      <w:rPr/>
    </w:pPr>
    <w:r w:rsidDel="00000000" w:rsidR="00000000" w:rsidRPr="00000000">
      <w:rPr>
        <w:rtl w:val="0"/>
      </w:rPr>
    </w:r>
  </w:p>
  <w:p w:rsidR="00000000" w:rsidDel="00000000" w:rsidP="00000000" w:rsidRDefault="00000000" w:rsidRPr="00000000" w14:paraId="00000035">
    <w:pPr>
      <w:jc w:val="center"/>
      <w:rPr/>
    </w:pPr>
    <w:r w:rsidDel="00000000" w:rsidR="00000000" w:rsidRPr="00000000">
      <w:rPr>
        <w:rFonts w:ascii="Cambria" w:cs="Cambria" w:eastAsia="Cambria" w:hAnsi="Cambria"/>
        <w:color w:val="000000"/>
        <w:highlight w:val="white"/>
      </w:rPr>
      <w:drawing>
        <wp:inline distB="0" distT="0" distL="0" distR="0">
          <wp:extent cx="692150" cy="647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92150" cy="6477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jc w:val="center"/>
      <w:rPr/>
    </w:pPr>
    <w:r w:rsidDel="00000000" w:rsidR="00000000" w:rsidRPr="00000000">
      <w:rPr>
        <w:rtl w:val="0"/>
      </w:rPr>
      <w:t xml:space="preserve">Ministério da Educação</w:t>
    </w:r>
  </w:p>
  <w:p w:rsidR="00000000" w:rsidDel="00000000" w:rsidP="00000000" w:rsidRDefault="00000000" w:rsidRPr="00000000" w14:paraId="00000037">
    <w:pPr>
      <w:jc w:val="center"/>
      <w:rPr/>
    </w:pPr>
    <w:r w:rsidDel="00000000" w:rsidR="00000000" w:rsidRPr="00000000">
      <w:rPr>
        <w:rtl w:val="0"/>
      </w:rPr>
      <w:t xml:space="preserve">Universidade Federal de Mato Grosso</w:t>
    </w:r>
  </w:p>
  <w:p w:rsidR="00000000" w:rsidDel="00000000" w:rsidP="00000000" w:rsidRDefault="00000000" w:rsidRPr="00000000" w14:paraId="00000038">
    <w:pPr>
      <w:jc w:val="center"/>
      <w:rPr/>
    </w:pPr>
    <w:r w:rsidDel="00000000" w:rsidR="00000000" w:rsidRPr="00000000">
      <w:rPr>
        <w:rtl w:val="0"/>
      </w:rPr>
      <w:t xml:space="preserve">Pró-reitoria de Ensino de Pós-graduação</w:t>
    </w:r>
  </w:p>
  <w:p w:rsidR="00000000" w:rsidDel="00000000" w:rsidP="00000000" w:rsidRDefault="00000000" w:rsidRPr="00000000" w14:paraId="00000039">
    <w:pPr>
      <w:jc w:val="center"/>
      <w:rPr/>
    </w:pPr>
    <w:r w:rsidDel="00000000" w:rsidR="00000000" w:rsidRPr="00000000">
      <w:rPr>
        <w:i w:val="1"/>
        <w:iCs w:val="1"/>
        <w:rtl w:val="0"/>
      </w:rPr>
      <w:t xml:space="preserve">Campus</w:t>
    </w:r>
    <w:r w:rsidDel="00000000" w:rsidR="00000000" w:rsidRPr="00000000">
      <w:rPr>
        <w:rtl w:val="0"/>
      </w:rPr>
      <w:t xml:space="preserve"> Universitário de Cuiabá</w:t>
    </w:r>
  </w:p>
  <w:p w:rsidR="00000000" w:rsidDel="00000000" w:rsidP="00000000" w:rsidRDefault="00000000" w:rsidRPr="00000000" w14:paraId="0000003A">
    <w:pPr>
      <w:jc w:val="center"/>
      <w:rPr/>
    </w:pPr>
    <w:r w:rsidDel="00000000" w:rsidR="00000000" w:rsidRPr="00000000">
      <w:rPr>
        <w:rtl w:val="0"/>
      </w:rPr>
      <w:t xml:space="preserve">Instituto de Computação</w:t>
    </w:r>
  </w:p>
  <w:p w:rsidR="00000000" w:rsidDel="00000000" w:rsidP="00000000" w:rsidRDefault="00000000" w:rsidRPr="00000000" w14:paraId="0000003B">
    <w:pPr>
      <w:jc w:val="center"/>
      <w:rPr/>
    </w:pPr>
    <w:r w:rsidDel="00000000" w:rsidR="00000000" w:rsidRPr="00000000">
      <w:rPr>
        <w:rtl w:val="0"/>
      </w:rPr>
      <w:t xml:space="preserve">Programa de Pós-graduação em Computação Aplicada</w:t>
    </w:r>
  </w:p>
  <w:p w:rsidR="00000000" w:rsidDel="00000000" w:rsidP="00000000" w:rsidRDefault="00000000" w:rsidRPr="00000000" w14:paraId="0000003C">
    <w:pPr>
      <w:jc w:val="center"/>
      <w:rPr/>
    </w:pPr>
    <w:r w:rsidDel="00000000" w:rsidR="00000000" w:rsidRPr="00000000">
      <w:rPr>
        <w:rtl w:val="0"/>
      </w:rPr>
      <w:t xml:space="preserve">Nível</w:t>
    </w:r>
    <w:r w:rsidDel="00000000" w:rsidR="00000000" w:rsidRPr="00000000">
      <w:rPr>
        <w:b w:val="1"/>
        <w:bCs w:val="1"/>
        <w:rtl w:val="0"/>
      </w:rPr>
      <w:t xml:space="preserve"> </w:t>
    </w:r>
    <w:r w:rsidDel="00000000" w:rsidR="00000000" w:rsidRPr="00000000">
      <w:rPr>
        <w:rtl w:val="0"/>
      </w:rPr>
      <w:t xml:space="preserve">Mestrado</w:t>
    </w:r>
  </w:p>
  <w:p w:rsidR="00000000" w:rsidDel="00000000" w:rsidP="00000000" w:rsidRDefault="00000000" w:rsidRPr="00000000" w14:paraId="0000003D">
    <w:pPr>
      <w:jc w:val="right"/>
      <w:rPr/>
    </w:pPr>
    <w:r w:rsidDel="00000000" w:rsidR="00000000" w:rsidRPr="00000000">
      <w:rPr>
        <w:rtl w:val="0"/>
      </w:rPr>
    </w:r>
  </w:p>
  <w:p w:rsidR="00000000" w:rsidDel="00000000" w:rsidP="00000000" w:rsidRDefault="00000000" w:rsidRPr="00000000" w14:paraId="0000003E">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ZDyDT7zSMvLTTHcd2HzOIV9wPw==">CgMxLjA4AHIhMU5CUmZacEdfZ1VBYzJ4Tl95QlRlSDZMSnNoWTJWSEVk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